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493D9">
      <w:pPr>
        <w:spacing w:line="360" w:lineRule="auto"/>
        <w:jc w:val="center"/>
        <w:rPr>
          <w:rFonts w:hint="eastAsia" w:ascii="方正小标宋简体" w:hAnsi="方正小标宋简体" w:eastAsia="方正小标宋简体" w:cs="方正小标宋简体"/>
          <w:b/>
          <w:bCs/>
          <w:sz w:val="36"/>
          <w:szCs w:val="44"/>
        </w:rPr>
      </w:pPr>
      <w:r>
        <w:rPr>
          <w:rFonts w:hint="eastAsia" w:ascii="方正小标宋简体" w:hAnsi="方正小标宋简体" w:eastAsia="方正小标宋简体" w:cs="方正小标宋简体"/>
          <w:b/>
          <w:bCs/>
          <w:sz w:val="36"/>
          <w:szCs w:val="44"/>
          <w:lang w:val="en-US" w:eastAsia="zh-CN"/>
        </w:rPr>
        <w:t>上海戏剧学院</w:t>
      </w:r>
      <w:r>
        <w:rPr>
          <w:rFonts w:hint="eastAsia" w:ascii="方正小标宋简体" w:hAnsi="方正小标宋简体" w:eastAsia="方正小标宋简体" w:cs="方正小标宋简体"/>
          <w:b/>
          <w:bCs/>
          <w:sz w:val="36"/>
          <w:szCs w:val="44"/>
        </w:rPr>
        <w:t>202</w:t>
      </w:r>
      <w:r>
        <w:rPr>
          <w:rFonts w:hint="eastAsia" w:ascii="方正小标宋简体" w:hAnsi="方正小标宋简体" w:eastAsia="方正小标宋简体" w:cs="方正小标宋简体"/>
          <w:b/>
          <w:bCs/>
          <w:sz w:val="36"/>
          <w:szCs w:val="44"/>
          <w:lang w:val="en-US" w:eastAsia="zh-CN"/>
        </w:rPr>
        <w:t>6</w:t>
      </w:r>
      <w:r>
        <w:rPr>
          <w:rFonts w:hint="eastAsia" w:ascii="方正小标宋简体" w:hAnsi="方正小标宋简体" w:eastAsia="方正小标宋简体" w:cs="方正小标宋简体"/>
          <w:b/>
          <w:bCs/>
          <w:sz w:val="36"/>
          <w:szCs w:val="44"/>
        </w:rPr>
        <w:t>年硕士研究生国家奖学金</w:t>
      </w:r>
    </w:p>
    <w:p w14:paraId="363D85FD">
      <w:pPr>
        <w:spacing w:line="360" w:lineRule="auto"/>
        <w:jc w:val="center"/>
        <w:rPr>
          <w:rFonts w:hint="eastAsia" w:ascii="方正小标宋简体" w:hAnsi="方正小标宋简体" w:eastAsia="方正小标宋简体" w:cs="方正小标宋简体"/>
          <w:b/>
          <w:bCs/>
          <w:sz w:val="36"/>
          <w:szCs w:val="44"/>
        </w:rPr>
      </w:pPr>
      <w:r>
        <w:rPr>
          <w:rFonts w:hint="eastAsia" w:ascii="方正小标宋简体" w:hAnsi="方正小标宋简体" w:eastAsia="方正小标宋简体" w:cs="方正小标宋简体"/>
          <w:b/>
          <w:bCs/>
          <w:sz w:val="36"/>
          <w:szCs w:val="44"/>
        </w:rPr>
        <w:t>名额分配方案</w:t>
      </w:r>
    </w:p>
    <w:p w14:paraId="4C56C29A">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 </w:t>
      </w:r>
    </w:p>
    <w:p w14:paraId="0D300292">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textAlignment w:val="auto"/>
        <w:rPr>
          <w:rFonts w:ascii="仿宋" w:hAnsi="仿宋" w:eastAsia="仿宋"/>
        </w:rPr>
      </w:pP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根据</w:t>
      </w:r>
      <w:r>
        <w:rPr>
          <w:rFonts w:hint="eastAsia" w:ascii="仿宋_GB2312" w:hAnsi="仿宋_GB2312" w:eastAsia="仿宋_GB2312" w:cs="仿宋_GB2312"/>
          <w:b w:val="0"/>
          <w:bCs w:val="0"/>
          <w:spacing w:val="0"/>
          <w:w w:val="100"/>
          <w:sz w:val="28"/>
          <w:szCs w:val="28"/>
        </w:rPr>
        <w:t>《财政部教育部人力资源社会保障部关于下达2026年学生资助补助经费预算的通知》</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spacing w:val="0"/>
          <w:w w:val="100"/>
          <w:sz w:val="28"/>
          <w:szCs w:val="28"/>
        </w:rPr>
        <w:t>财教〔2026〕62号</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及上海市学生事务中心通知文件</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我校</w:t>
      </w:r>
      <w:r>
        <w:rPr>
          <w:rFonts w:hint="eastAsia" w:ascii="仿宋" w:hAnsi="仿宋" w:eastAsia="仿宋" w:cs="仿宋"/>
          <w:color w:val="000000" w:themeColor="text1"/>
          <w:sz w:val="28"/>
          <w:szCs w:val="28"/>
          <w:lang w:val="en-US" w:eastAsia="zh-CN"/>
          <w14:textFill>
            <w14:solidFill>
              <w14:schemeClr w14:val="tx1"/>
            </w14:solidFill>
          </w14:textFill>
        </w:rPr>
        <w:t>2026年度</w:t>
      </w:r>
      <w:r>
        <w:rPr>
          <w:rFonts w:hint="eastAsia" w:ascii="仿宋" w:hAnsi="仿宋" w:eastAsia="仿宋" w:cs="仿宋"/>
          <w:color w:val="000000" w:themeColor="text1"/>
          <w:sz w:val="28"/>
          <w:szCs w:val="28"/>
          <w14:textFill>
            <w14:solidFill>
              <w14:schemeClr w14:val="tx1"/>
            </w14:solidFill>
          </w14:textFill>
        </w:rPr>
        <w:t>硕士研究生国家奖学金名额为</w:t>
      </w:r>
      <w:r>
        <w:rPr>
          <w:rFonts w:hint="eastAsia" w:ascii="仿宋" w:hAnsi="仿宋" w:eastAsia="仿宋" w:cs="仿宋"/>
          <w:color w:val="000000" w:themeColor="text1"/>
          <w:sz w:val="28"/>
          <w:szCs w:val="28"/>
          <w:lang w:val="en-US" w:eastAsia="zh-CN"/>
          <w14:textFill>
            <w14:solidFill>
              <w14:schemeClr w14:val="tx1"/>
            </w14:solidFill>
          </w14:textFill>
        </w:rPr>
        <w:t>20</w:t>
      </w:r>
      <w:r>
        <w:rPr>
          <w:rFonts w:hint="eastAsia" w:ascii="仿宋" w:hAnsi="仿宋" w:eastAsia="仿宋" w:cs="仿宋"/>
          <w:color w:val="000000" w:themeColor="text1"/>
          <w:sz w:val="28"/>
          <w:szCs w:val="28"/>
          <w14:textFill>
            <w14:solidFill>
              <w14:schemeClr w14:val="tx1"/>
            </w14:solidFill>
          </w14:textFill>
        </w:rPr>
        <w:t>名，学校研究生国家奖学金评审领导小组根据各院系具有参评资格的研究生人数</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并结合具体情况，</w:t>
      </w:r>
      <w:r>
        <w:rPr>
          <w:rFonts w:hint="eastAsia" w:ascii="仿宋" w:hAnsi="仿宋" w:eastAsia="仿宋" w:cs="仿宋"/>
          <w:color w:val="000000" w:themeColor="text1"/>
          <w:sz w:val="28"/>
          <w:szCs w:val="28"/>
          <w:lang w:val="en-US" w:eastAsia="zh-CN"/>
          <w14:textFill>
            <w14:solidFill>
              <w14:schemeClr w14:val="tx1"/>
            </w14:solidFill>
          </w14:textFill>
        </w:rPr>
        <w:t>确定</w:t>
      </w:r>
      <w:r>
        <w:rPr>
          <w:rFonts w:hint="eastAsia" w:ascii="仿宋" w:hAnsi="仿宋" w:eastAsia="仿宋" w:cs="仿宋"/>
          <w:color w:val="000000" w:themeColor="text1"/>
          <w:sz w:val="28"/>
          <w:szCs w:val="28"/>
          <w14:textFill>
            <w14:solidFill>
              <w14:schemeClr w14:val="tx1"/>
            </w14:solidFill>
          </w14:textFill>
        </w:rPr>
        <w:t>名额分配方案</w:t>
      </w:r>
      <w:r>
        <w:rPr>
          <w:rFonts w:hint="eastAsia" w:ascii="仿宋" w:hAnsi="仿宋" w:eastAsia="仿宋" w:cs="仿宋"/>
          <w:color w:val="000000" w:themeColor="text1"/>
          <w:sz w:val="28"/>
          <w:szCs w:val="28"/>
          <w:lang w:eastAsia="zh-CN"/>
          <w14:textFill>
            <w14:solidFill>
              <w14:schemeClr w14:val="tx1"/>
            </w14:solidFill>
          </w14:textFill>
        </w:rPr>
        <w:t>。</w:t>
      </w:r>
    </w:p>
    <w:tbl>
      <w:tblPr>
        <w:tblStyle w:val="4"/>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9"/>
        <w:gridCol w:w="2680"/>
      </w:tblGrid>
      <w:tr w14:paraId="2DB3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5699" w:type="dxa"/>
            <w:shd w:val="clear" w:color="auto" w:fill="auto"/>
            <w:noWrap/>
            <w:vAlign w:val="center"/>
          </w:tcPr>
          <w:p w14:paraId="05B4D8E7">
            <w:pPr>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院系</w:t>
            </w:r>
          </w:p>
        </w:tc>
        <w:tc>
          <w:tcPr>
            <w:tcW w:w="2680" w:type="dxa"/>
            <w:shd w:val="clear" w:color="auto" w:fill="auto"/>
            <w:noWrap/>
            <w:vAlign w:val="center"/>
          </w:tcPr>
          <w:p w14:paraId="6CD33D85">
            <w:pPr>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院系评选</w:t>
            </w:r>
          </w:p>
          <w:p w14:paraId="2A0C9F3E">
            <w:pPr>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产生名额</w:t>
            </w:r>
          </w:p>
        </w:tc>
      </w:tr>
      <w:tr w14:paraId="2571F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699" w:type="dxa"/>
            <w:shd w:val="clear" w:color="auto" w:fill="auto"/>
            <w:vAlign w:val="center"/>
          </w:tcPr>
          <w:p w14:paraId="54CB4DB1">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b/>
                <w:bCs/>
                <w:i w:val="0"/>
                <w:iCs w:val="0"/>
                <w:color w:val="000000"/>
                <w:kern w:val="0"/>
                <w:sz w:val="24"/>
                <w:szCs w:val="24"/>
                <w:u w:val="none"/>
                <w:lang w:val="en-US" w:eastAsia="zh-CN" w:bidi="ar"/>
              </w:rPr>
              <w:t>表演系（含音乐剧中心）</w:t>
            </w:r>
          </w:p>
        </w:tc>
        <w:tc>
          <w:tcPr>
            <w:tcW w:w="2680" w:type="dxa"/>
            <w:shd w:val="clear" w:color="auto" w:fill="auto"/>
            <w:noWrap/>
            <w:vAlign w:val="center"/>
          </w:tcPr>
          <w:p w14:paraId="67609EFA">
            <w:pPr>
              <w:keepNext w:val="0"/>
              <w:keepLines w:val="0"/>
              <w:widowControl/>
              <w:suppressLineNumbers w:val="0"/>
              <w:jc w:val="center"/>
              <w:textAlignment w:val="center"/>
              <w:rPr>
                <w:rFonts w:hint="eastAsia" w:ascii="仿宋" w:hAnsi="仿宋" w:eastAsia="仿宋" w:cs="仿宋"/>
                <w:color w:val="000000"/>
                <w:sz w:val="24"/>
                <w:szCs w:val="24"/>
                <w:lang w:eastAsia="zh-CN"/>
              </w:rPr>
            </w:pPr>
            <w:r>
              <w:rPr>
                <w:rFonts w:hint="eastAsia" w:ascii="宋体" w:hAnsi="宋体" w:eastAsia="宋体" w:cs="宋体"/>
                <w:i w:val="0"/>
                <w:iCs w:val="0"/>
                <w:color w:val="000000"/>
                <w:kern w:val="0"/>
                <w:sz w:val="24"/>
                <w:szCs w:val="24"/>
                <w:u w:val="none"/>
                <w:lang w:val="en-US" w:eastAsia="zh-CN" w:bidi="ar"/>
              </w:rPr>
              <w:t>1</w:t>
            </w:r>
          </w:p>
        </w:tc>
      </w:tr>
      <w:tr w14:paraId="3EB9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699" w:type="dxa"/>
            <w:shd w:val="clear" w:color="auto" w:fill="auto"/>
            <w:vAlign w:val="center"/>
          </w:tcPr>
          <w:p w14:paraId="3CAD2B06">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舞台美术系</w:t>
            </w:r>
          </w:p>
        </w:tc>
        <w:tc>
          <w:tcPr>
            <w:tcW w:w="2680" w:type="dxa"/>
            <w:shd w:val="clear" w:color="auto" w:fill="auto"/>
            <w:noWrap/>
            <w:vAlign w:val="center"/>
          </w:tcPr>
          <w:p w14:paraId="7BE422A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r>
      <w:tr w14:paraId="6009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699" w:type="dxa"/>
            <w:shd w:val="clear" w:color="auto" w:fill="auto"/>
            <w:vAlign w:val="center"/>
          </w:tcPr>
          <w:p w14:paraId="3EC6E97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戏剧文学系</w:t>
            </w:r>
          </w:p>
        </w:tc>
        <w:tc>
          <w:tcPr>
            <w:tcW w:w="2680" w:type="dxa"/>
            <w:shd w:val="clear" w:color="auto" w:fill="auto"/>
            <w:noWrap/>
            <w:vAlign w:val="center"/>
          </w:tcPr>
          <w:p w14:paraId="05B7596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r>
      <w:tr w14:paraId="32B7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699" w:type="dxa"/>
            <w:shd w:val="clear" w:color="auto" w:fill="auto"/>
            <w:noWrap/>
            <w:vAlign w:val="center"/>
          </w:tcPr>
          <w:p w14:paraId="204DBAC5">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b/>
                <w:bCs/>
                <w:i w:val="0"/>
                <w:iCs w:val="0"/>
                <w:color w:val="000000"/>
                <w:kern w:val="0"/>
                <w:sz w:val="24"/>
                <w:szCs w:val="24"/>
                <w:u w:val="none"/>
                <w:lang w:val="en-US" w:eastAsia="zh-CN" w:bidi="ar"/>
              </w:rPr>
              <w:t>导演系</w:t>
            </w:r>
          </w:p>
        </w:tc>
        <w:tc>
          <w:tcPr>
            <w:tcW w:w="2680" w:type="dxa"/>
            <w:shd w:val="clear" w:color="auto" w:fill="auto"/>
            <w:noWrap/>
            <w:vAlign w:val="center"/>
          </w:tcPr>
          <w:p w14:paraId="44706871">
            <w:pPr>
              <w:keepNext w:val="0"/>
              <w:keepLines w:val="0"/>
              <w:widowControl/>
              <w:suppressLineNumbers w:val="0"/>
              <w:jc w:val="center"/>
              <w:textAlignment w:val="center"/>
              <w:rPr>
                <w:rFonts w:hint="eastAsia" w:ascii="仿宋" w:hAnsi="仿宋" w:eastAsia="仿宋" w:cs="仿宋"/>
                <w:color w:val="000000"/>
                <w:sz w:val="24"/>
                <w:szCs w:val="24"/>
                <w:lang w:eastAsia="zh-CN"/>
              </w:rPr>
            </w:pPr>
            <w:r>
              <w:rPr>
                <w:rFonts w:hint="eastAsia" w:ascii="宋体" w:hAnsi="宋体" w:eastAsia="宋体" w:cs="宋体"/>
                <w:i w:val="0"/>
                <w:iCs w:val="0"/>
                <w:color w:val="000000"/>
                <w:kern w:val="0"/>
                <w:sz w:val="24"/>
                <w:szCs w:val="24"/>
                <w:u w:val="none"/>
                <w:lang w:val="en-US" w:eastAsia="zh-CN" w:bidi="ar"/>
              </w:rPr>
              <w:t>1</w:t>
            </w:r>
          </w:p>
        </w:tc>
      </w:tr>
      <w:tr w14:paraId="2FDB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699" w:type="dxa"/>
            <w:shd w:val="clear" w:color="auto" w:fill="auto"/>
            <w:noWrap/>
            <w:vAlign w:val="center"/>
          </w:tcPr>
          <w:p w14:paraId="3B4A0A45">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b/>
                <w:bCs/>
                <w:i w:val="0"/>
                <w:iCs w:val="0"/>
                <w:color w:val="000000"/>
                <w:kern w:val="0"/>
                <w:sz w:val="24"/>
                <w:szCs w:val="24"/>
                <w:u w:val="none"/>
                <w:lang w:val="en-US" w:eastAsia="zh-CN" w:bidi="ar"/>
              </w:rPr>
              <w:t>电影学院</w:t>
            </w:r>
          </w:p>
        </w:tc>
        <w:tc>
          <w:tcPr>
            <w:tcW w:w="2680" w:type="dxa"/>
            <w:shd w:val="clear" w:color="auto" w:fill="auto"/>
            <w:noWrap/>
            <w:vAlign w:val="center"/>
          </w:tcPr>
          <w:p w14:paraId="0DB35D50">
            <w:pPr>
              <w:keepNext w:val="0"/>
              <w:keepLines w:val="0"/>
              <w:widowControl/>
              <w:suppressLineNumbers w:val="0"/>
              <w:jc w:val="center"/>
              <w:textAlignment w:val="center"/>
              <w:rPr>
                <w:rFonts w:hint="eastAsia" w:ascii="仿宋" w:hAnsi="仿宋" w:eastAsia="仿宋" w:cs="仿宋"/>
                <w:color w:val="000000"/>
                <w:sz w:val="24"/>
                <w:szCs w:val="24"/>
                <w:lang w:eastAsia="zh-CN"/>
              </w:rPr>
            </w:pPr>
            <w:r>
              <w:rPr>
                <w:rFonts w:hint="eastAsia" w:ascii="宋体" w:hAnsi="宋体" w:eastAsia="宋体" w:cs="宋体"/>
                <w:i w:val="0"/>
                <w:iCs w:val="0"/>
                <w:color w:val="000000"/>
                <w:kern w:val="0"/>
                <w:sz w:val="24"/>
                <w:szCs w:val="24"/>
                <w:u w:val="none"/>
                <w:lang w:val="en-US" w:eastAsia="zh-CN" w:bidi="ar"/>
              </w:rPr>
              <w:t>4</w:t>
            </w:r>
          </w:p>
        </w:tc>
      </w:tr>
      <w:tr w14:paraId="5E43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699" w:type="dxa"/>
            <w:shd w:val="clear" w:color="auto" w:fill="auto"/>
            <w:noWrap/>
            <w:vAlign w:val="center"/>
          </w:tcPr>
          <w:p w14:paraId="1234DD58">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b/>
                <w:bCs/>
                <w:i w:val="0"/>
                <w:iCs w:val="0"/>
                <w:color w:val="000000"/>
                <w:kern w:val="0"/>
                <w:sz w:val="24"/>
                <w:szCs w:val="24"/>
                <w:u w:val="none"/>
                <w:lang w:val="en-US" w:eastAsia="zh-CN" w:bidi="ar"/>
              </w:rPr>
              <w:t>戏曲学院</w:t>
            </w:r>
          </w:p>
        </w:tc>
        <w:tc>
          <w:tcPr>
            <w:tcW w:w="2680" w:type="dxa"/>
            <w:shd w:val="clear" w:color="auto" w:fill="auto"/>
            <w:noWrap/>
            <w:vAlign w:val="center"/>
          </w:tcPr>
          <w:p w14:paraId="041DBDD8">
            <w:pPr>
              <w:keepNext w:val="0"/>
              <w:keepLines w:val="0"/>
              <w:widowControl/>
              <w:suppressLineNumbers w:val="0"/>
              <w:jc w:val="center"/>
              <w:textAlignment w:val="center"/>
              <w:rPr>
                <w:rFonts w:hint="eastAsia" w:ascii="仿宋" w:hAnsi="仿宋" w:eastAsia="仿宋" w:cs="仿宋"/>
                <w:color w:val="000000"/>
                <w:sz w:val="24"/>
                <w:szCs w:val="24"/>
                <w:lang w:eastAsia="zh-CN"/>
              </w:rPr>
            </w:pPr>
            <w:r>
              <w:rPr>
                <w:rFonts w:hint="eastAsia" w:ascii="宋体" w:hAnsi="宋体" w:eastAsia="宋体" w:cs="宋体"/>
                <w:i w:val="0"/>
                <w:iCs w:val="0"/>
                <w:color w:val="000000"/>
                <w:kern w:val="0"/>
                <w:sz w:val="24"/>
                <w:szCs w:val="24"/>
                <w:u w:val="none"/>
                <w:lang w:val="en-US" w:eastAsia="zh-CN" w:bidi="ar"/>
              </w:rPr>
              <w:t>1</w:t>
            </w:r>
          </w:p>
        </w:tc>
      </w:tr>
      <w:tr w14:paraId="4BF6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699" w:type="dxa"/>
            <w:shd w:val="clear" w:color="auto" w:fill="auto"/>
            <w:noWrap/>
            <w:vAlign w:val="center"/>
          </w:tcPr>
          <w:p w14:paraId="0C2B51F2">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b/>
                <w:bCs/>
                <w:i w:val="0"/>
                <w:iCs w:val="0"/>
                <w:color w:val="000000"/>
                <w:kern w:val="0"/>
                <w:sz w:val="24"/>
                <w:szCs w:val="24"/>
                <w:u w:val="none"/>
                <w:lang w:val="en-US" w:eastAsia="zh-CN" w:bidi="ar"/>
              </w:rPr>
              <w:t>舞蹈学院</w:t>
            </w:r>
          </w:p>
        </w:tc>
        <w:tc>
          <w:tcPr>
            <w:tcW w:w="2680" w:type="dxa"/>
            <w:shd w:val="clear" w:color="auto" w:fill="auto"/>
            <w:noWrap/>
            <w:vAlign w:val="center"/>
          </w:tcPr>
          <w:p w14:paraId="3B811DEB">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宋体" w:hAnsi="宋体" w:eastAsia="宋体" w:cs="宋体"/>
                <w:i w:val="0"/>
                <w:iCs w:val="0"/>
                <w:color w:val="000000"/>
                <w:kern w:val="0"/>
                <w:sz w:val="24"/>
                <w:szCs w:val="24"/>
                <w:u w:val="none"/>
                <w:lang w:val="en-US" w:eastAsia="zh-CN" w:bidi="ar"/>
              </w:rPr>
              <w:t>2</w:t>
            </w:r>
          </w:p>
        </w:tc>
      </w:tr>
      <w:tr w14:paraId="206A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5699" w:type="dxa"/>
            <w:shd w:val="clear" w:color="auto" w:fill="auto"/>
            <w:noWrap/>
            <w:vAlign w:val="center"/>
          </w:tcPr>
          <w:p w14:paraId="5A68C00A">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b/>
                <w:bCs/>
                <w:i w:val="0"/>
                <w:iCs w:val="0"/>
                <w:color w:val="000000"/>
                <w:kern w:val="0"/>
                <w:sz w:val="24"/>
                <w:szCs w:val="24"/>
                <w:u w:val="none"/>
                <w:lang w:val="en-US" w:eastAsia="zh-CN" w:bidi="ar"/>
              </w:rPr>
              <w:t>艺术科技与管理学院</w:t>
            </w:r>
          </w:p>
        </w:tc>
        <w:tc>
          <w:tcPr>
            <w:tcW w:w="2680" w:type="dxa"/>
            <w:shd w:val="clear" w:color="auto" w:fill="auto"/>
            <w:noWrap/>
            <w:vAlign w:val="center"/>
          </w:tcPr>
          <w:p w14:paraId="22422BDD">
            <w:pPr>
              <w:keepNext w:val="0"/>
              <w:keepLines w:val="0"/>
              <w:widowControl/>
              <w:suppressLineNumbers w:val="0"/>
              <w:jc w:val="center"/>
              <w:textAlignment w:val="center"/>
              <w:rPr>
                <w:rFonts w:hint="eastAsia" w:ascii="仿宋" w:hAnsi="仿宋" w:eastAsia="仿宋" w:cs="仿宋"/>
                <w:color w:val="000000"/>
                <w:sz w:val="24"/>
                <w:szCs w:val="24"/>
                <w:lang w:eastAsia="zh-CN"/>
              </w:rPr>
            </w:pPr>
            <w:r>
              <w:rPr>
                <w:rFonts w:hint="eastAsia" w:ascii="宋体" w:hAnsi="宋体" w:eastAsia="宋体" w:cs="宋体"/>
                <w:i w:val="0"/>
                <w:iCs w:val="0"/>
                <w:color w:val="000000"/>
                <w:kern w:val="0"/>
                <w:sz w:val="24"/>
                <w:szCs w:val="24"/>
                <w:u w:val="none"/>
                <w:lang w:val="en-US" w:eastAsia="zh-CN" w:bidi="ar"/>
              </w:rPr>
              <w:t>3</w:t>
            </w:r>
          </w:p>
        </w:tc>
      </w:tr>
      <w:tr w14:paraId="7307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699" w:type="dxa"/>
            <w:shd w:val="clear" w:color="auto" w:fill="auto"/>
            <w:noWrap/>
            <w:vAlign w:val="center"/>
          </w:tcPr>
          <w:p w14:paraId="67756FCC">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合计</w:t>
            </w:r>
          </w:p>
        </w:tc>
        <w:tc>
          <w:tcPr>
            <w:tcW w:w="2680" w:type="dxa"/>
            <w:shd w:val="clear" w:color="auto" w:fill="auto"/>
            <w:noWrap/>
            <w:vAlign w:val="center"/>
          </w:tcPr>
          <w:p w14:paraId="6719088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cs="宋体"/>
                <w:i w:val="0"/>
                <w:iCs w:val="0"/>
                <w:color w:val="000000"/>
                <w:kern w:val="0"/>
                <w:sz w:val="24"/>
                <w:szCs w:val="24"/>
                <w:u w:val="none"/>
                <w:lang w:val="en-US" w:eastAsia="zh-CN" w:bidi="ar"/>
              </w:rPr>
              <w:t>20</w:t>
            </w:r>
          </w:p>
        </w:tc>
      </w:tr>
    </w:tbl>
    <w:p w14:paraId="6F08477A">
      <w:pPr>
        <w:widowControl w:val="0"/>
        <w:numPr>
          <w:ilvl w:val="0"/>
          <w:numId w:val="0"/>
        </w:numPr>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w:t>
      </w:r>
      <w:r>
        <w:rPr>
          <w:rFonts w:hint="eastAsia" w:ascii="仿宋" w:hAnsi="仿宋" w:eastAsia="仿宋"/>
          <w:color w:val="000000"/>
          <w:sz w:val="28"/>
          <w:szCs w:val="28"/>
        </w:rPr>
        <w:t>不含</w:t>
      </w:r>
      <w:r>
        <w:rPr>
          <w:rFonts w:hint="eastAsia" w:ascii="仿宋" w:hAnsi="仿宋" w:eastAsia="仿宋"/>
          <w:color w:val="000000"/>
          <w:sz w:val="28"/>
          <w:szCs w:val="28"/>
          <w:lang w:val="en-US" w:eastAsia="zh-CN"/>
        </w:rPr>
        <w:t>定向就业、</w:t>
      </w:r>
      <w:r>
        <w:rPr>
          <w:rFonts w:hint="eastAsia" w:ascii="仿宋" w:hAnsi="仿宋" w:eastAsia="仿宋"/>
          <w:color w:val="000000"/>
          <w:sz w:val="28"/>
          <w:szCs w:val="28"/>
        </w:rPr>
        <w:t>延期</w:t>
      </w:r>
      <w:r>
        <w:rPr>
          <w:rFonts w:hint="eastAsia" w:ascii="仿宋" w:hAnsi="仿宋" w:eastAsia="仿宋"/>
          <w:color w:val="000000"/>
          <w:sz w:val="28"/>
          <w:szCs w:val="28"/>
          <w:lang w:val="en-US" w:eastAsia="zh-CN"/>
        </w:rPr>
        <w:t>毕业学生，不含</w:t>
      </w:r>
      <w:r>
        <w:rPr>
          <w:rFonts w:hint="eastAsia" w:ascii="仿宋" w:hAnsi="仿宋" w:eastAsia="仿宋" w:cs="仿宋"/>
          <w:color w:val="000000" w:themeColor="text1"/>
          <w:sz w:val="28"/>
          <w:szCs w:val="28"/>
          <w14:textFill>
            <w14:solidFill>
              <w14:schemeClr w14:val="tx1"/>
            </w14:solidFill>
          </w14:textFill>
        </w:rPr>
        <w:t>参评学年学籍状态处于休学、保留学籍</w:t>
      </w:r>
      <w:r>
        <w:rPr>
          <w:rFonts w:hint="eastAsia" w:ascii="仿宋" w:hAnsi="仿宋" w:eastAsia="仿宋" w:cs="仿宋"/>
          <w:color w:val="000000" w:themeColor="text1"/>
          <w:sz w:val="28"/>
          <w:szCs w:val="28"/>
          <w:lang w:val="en-US" w:eastAsia="zh-CN"/>
          <w14:textFill>
            <w14:solidFill>
              <w14:schemeClr w14:val="tx1"/>
            </w14:solidFill>
          </w14:textFill>
        </w:rPr>
        <w:t>学生，</w:t>
      </w:r>
      <w:r>
        <w:rPr>
          <w:rFonts w:hint="eastAsia" w:ascii="仿宋" w:hAnsi="仿宋" w:eastAsia="仿宋"/>
          <w:color w:val="000000"/>
          <w:sz w:val="28"/>
          <w:szCs w:val="28"/>
          <w:lang w:val="en-US" w:eastAsia="zh-CN"/>
        </w:rPr>
        <w:t>不含</w:t>
      </w:r>
      <w:r>
        <w:rPr>
          <w:rFonts w:hint="eastAsia" w:ascii="仿宋" w:hAnsi="仿宋" w:eastAsia="仿宋"/>
          <w:color w:val="000000"/>
          <w:sz w:val="28"/>
          <w:szCs w:val="28"/>
        </w:rPr>
        <w:t>港澳台</w:t>
      </w:r>
      <w:r>
        <w:rPr>
          <w:rFonts w:hint="eastAsia" w:ascii="仿宋" w:hAnsi="仿宋" w:eastAsia="仿宋"/>
          <w:color w:val="000000"/>
          <w:sz w:val="28"/>
          <w:szCs w:val="28"/>
          <w:lang w:val="en-US" w:eastAsia="zh-CN"/>
        </w:rPr>
        <w:t>交换生及</w:t>
      </w:r>
      <w:r>
        <w:rPr>
          <w:rFonts w:hint="eastAsia" w:ascii="仿宋" w:hAnsi="仿宋" w:eastAsia="仿宋"/>
          <w:color w:val="000000"/>
          <w:sz w:val="28"/>
          <w:szCs w:val="28"/>
        </w:rPr>
        <w:t>留学生</w:t>
      </w:r>
      <w:r>
        <w:rPr>
          <w:rFonts w:hint="eastAsia" w:ascii="仿宋" w:hAnsi="仿宋" w:eastAsia="仿宋"/>
          <w:color w:val="000000"/>
          <w:sz w:val="28"/>
          <w:szCs w:val="28"/>
          <w:lang w:eastAsia="zh-CN"/>
        </w:rPr>
        <w:t>。</w:t>
      </w:r>
    </w:p>
    <w:p w14:paraId="7DA62006">
      <w:pPr>
        <w:widowControl w:val="0"/>
        <w:numPr>
          <w:ilvl w:val="0"/>
          <w:numId w:val="0"/>
        </w:numPr>
        <w:rPr>
          <w:rFonts w:hint="eastAsia" w:ascii="仿宋" w:hAnsi="仿宋" w:eastAsia="仿宋"/>
          <w:color w:val="000000"/>
          <w:sz w:val="28"/>
          <w:szCs w:val="28"/>
          <w:lang w:eastAsia="zh-CN"/>
        </w:rPr>
      </w:pPr>
    </w:p>
    <w:p w14:paraId="56F62D24">
      <w:pPr>
        <w:widowControl w:val="0"/>
        <w:numPr>
          <w:ilvl w:val="0"/>
          <w:numId w:val="0"/>
        </w:numPr>
        <w:jc w:val="right"/>
        <w:rPr>
          <w:rFonts w:hint="eastAsia" w:ascii="仿宋" w:hAnsi="仿宋" w:eastAsia="仿宋"/>
          <w:color w:val="000000"/>
          <w:sz w:val="28"/>
          <w:szCs w:val="28"/>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hOTA2NjE2NDFjOTg3NDZhMjczNGQwOGQ3YTczODgifQ=="/>
  </w:docVars>
  <w:rsids>
    <w:rsidRoot w:val="00D234E3"/>
    <w:rsid w:val="0001534F"/>
    <w:rsid w:val="000441CD"/>
    <w:rsid w:val="0007534A"/>
    <w:rsid w:val="0007577F"/>
    <w:rsid w:val="000C3F16"/>
    <w:rsid w:val="000E05FE"/>
    <w:rsid w:val="00143A15"/>
    <w:rsid w:val="00190E92"/>
    <w:rsid w:val="001C2745"/>
    <w:rsid w:val="001D10A2"/>
    <w:rsid w:val="001F1BD9"/>
    <w:rsid w:val="0025210A"/>
    <w:rsid w:val="002B0A25"/>
    <w:rsid w:val="002E7994"/>
    <w:rsid w:val="0034729A"/>
    <w:rsid w:val="003479FF"/>
    <w:rsid w:val="003C3E10"/>
    <w:rsid w:val="003E15E3"/>
    <w:rsid w:val="00407A49"/>
    <w:rsid w:val="00425AD5"/>
    <w:rsid w:val="00450202"/>
    <w:rsid w:val="004C1852"/>
    <w:rsid w:val="0056044C"/>
    <w:rsid w:val="00587BB1"/>
    <w:rsid w:val="00602266"/>
    <w:rsid w:val="006C1A1A"/>
    <w:rsid w:val="006F1A53"/>
    <w:rsid w:val="0075514E"/>
    <w:rsid w:val="00785E84"/>
    <w:rsid w:val="007A17CC"/>
    <w:rsid w:val="007A188F"/>
    <w:rsid w:val="007B386B"/>
    <w:rsid w:val="00805552"/>
    <w:rsid w:val="008344FA"/>
    <w:rsid w:val="00867E3B"/>
    <w:rsid w:val="0087656A"/>
    <w:rsid w:val="00896225"/>
    <w:rsid w:val="008F28AC"/>
    <w:rsid w:val="00902E9E"/>
    <w:rsid w:val="00924F65"/>
    <w:rsid w:val="00953782"/>
    <w:rsid w:val="009D6CBA"/>
    <w:rsid w:val="00A43AF6"/>
    <w:rsid w:val="00B07DD2"/>
    <w:rsid w:val="00B4701B"/>
    <w:rsid w:val="00B73DFC"/>
    <w:rsid w:val="00C80F7C"/>
    <w:rsid w:val="00C97331"/>
    <w:rsid w:val="00CF5068"/>
    <w:rsid w:val="00D234E3"/>
    <w:rsid w:val="00DA2CAA"/>
    <w:rsid w:val="00DD485A"/>
    <w:rsid w:val="00E03D74"/>
    <w:rsid w:val="00E16AA4"/>
    <w:rsid w:val="00F043B0"/>
    <w:rsid w:val="00F85871"/>
    <w:rsid w:val="00FA2E68"/>
    <w:rsid w:val="07DE3B9F"/>
    <w:rsid w:val="269B1255"/>
    <w:rsid w:val="2E355342"/>
    <w:rsid w:val="2E867EA8"/>
    <w:rsid w:val="3BF15A04"/>
    <w:rsid w:val="3CD94393"/>
    <w:rsid w:val="4ACA58F4"/>
    <w:rsid w:val="4E8A7BDD"/>
    <w:rsid w:val="54947F49"/>
    <w:rsid w:val="57721280"/>
    <w:rsid w:val="5777106C"/>
    <w:rsid w:val="5CDB0783"/>
    <w:rsid w:val="6254705F"/>
    <w:rsid w:val="668D76D4"/>
    <w:rsid w:val="697A1168"/>
    <w:rsid w:val="72B04F70"/>
    <w:rsid w:val="745C33A8"/>
    <w:rsid w:val="7DEA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宋体" w:hAnsi="宋体" w:eastAsia="宋体" w:cs="宋体"/>
      <w:kern w:val="0"/>
      <w:sz w:val="18"/>
      <w:szCs w:val="18"/>
    </w:rPr>
  </w:style>
  <w:style w:type="character" w:customStyle="1" w:styleId="7">
    <w:name w:val="页脚 字符"/>
    <w:basedOn w:val="5"/>
    <w:link w:val="2"/>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290</Words>
  <Characters>312</Characters>
  <Lines>2</Lines>
  <Paragraphs>1</Paragraphs>
  <TotalTime>225</TotalTime>
  <ScaleCrop>false</ScaleCrop>
  <LinksUpToDate>false</LinksUpToDate>
  <CharactersWithSpaces>313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2022-09-09T16:21:00Z</dcterms:created>
  <dc:creator>Adia</dc:creator>
  <cp:lastModifiedBy>Annie</cp:lastModifiedBy>
  <cp:lastPrinted>2026-09-07T08:39:00Z</cp:lastPrinted>
  <dcterms:modified xsi:type="dcterms:W3CDTF">2026-09-09T14:20:02Z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BE522BAC68204CA0A03D75F5FBDE15B1_13</vt:lpwstr>
  </property>
  <property fmtid="{D5CDD505-2E9C-101B-9397-08002B2CF9AE}" pid="4" name="KSOTemplateDocerSaveRecord">
    <vt:lpwstr>eyJoZGlkIjoiNjlhOTA2NjE2NDFjOTg3NDZhMjczNGQwOGQ3YTczODgiLCJ1c2VySWQiOiIyNjM5MjA0MzcifQ==</vt:lpwstr>
  </property>
</Properties>
</file>