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310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0"/>
        <w:jc w:val="center"/>
        <w:rPr>
          <w:rFonts w:ascii="微软雅黑" w:hAnsi="微软雅黑" w:eastAsia="微软雅黑" w:cs="微软雅黑"/>
          <w:b/>
          <w:bCs/>
          <w:i w:val="0"/>
          <w:iCs w:val="0"/>
          <w:caps w:val="0"/>
          <w:color w:val="424242"/>
          <w:spacing w:val="0"/>
          <w:sz w:val="27"/>
          <w:szCs w:val="27"/>
        </w:rPr>
      </w:pPr>
      <w:r>
        <w:rPr>
          <w:rFonts w:hint="eastAsia" w:ascii="微软雅黑" w:hAnsi="微软雅黑" w:eastAsia="微软雅黑" w:cs="微软雅黑"/>
          <w:b/>
          <w:bCs/>
          <w:i w:val="0"/>
          <w:iCs w:val="0"/>
          <w:caps w:val="0"/>
          <w:color w:val="424242"/>
          <w:spacing w:val="0"/>
          <w:sz w:val="27"/>
          <w:szCs w:val="27"/>
          <w:bdr w:val="none" w:color="auto" w:sz="0" w:space="0"/>
          <w:shd w:val="clear" w:fill="FFFFFF"/>
        </w:rPr>
        <w:t>上海戏剧学院艺术科技与管理学院 研究生综合测评考核细则</w:t>
      </w:r>
    </w:p>
    <w:p w14:paraId="259FD49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34" w:lineRule="atLeast"/>
        <w:ind w:left="60" w:right="60"/>
        <w:jc w:val="both"/>
        <w:rPr>
          <w:rFonts w:hint="eastAsia" w:ascii="微软雅黑" w:hAnsi="微软雅黑" w:eastAsia="微软雅黑" w:cs="微软雅黑"/>
          <w:color w:val="333333"/>
          <w:sz w:val="22"/>
          <w:szCs w:val="22"/>
        </w:rPr>
      </w:pPr>
      <w:bookmarkStart w:id="0" w:name="_GoBack"/>
      <w:bookmarkEnd w:id="0"/>
    </w:p>
    <w:p w14:paraId="0B62000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ascii="新宋体" w:hAnsi="新宋体" w:eastAsia="新宋体" w:cs="新宋体"/>
          <w:i w:val="0"/>
          <w:iCs w:val="0"/>
          <w:caps w:val="0"/>
          <w:color w:val="000000"/>
          <w:spacing w:val="0"/>
          <w:sz w:val="27"/>
          <w:szCs w:val="27"/>
          <w:bdr w:val="none" w:color="auto" w:sz="0" w:space="0"/>
          <w:shd w:val="clear" w:fill="FFFFFF"/>
        </w:rPr>
        <w:t>为培养德智体美全面发展的社会主义建设者和接班人，坚持立德树人，推进社会主义核心价值体系教育，使我院研究生树立社会主义核心价值观，增强研究生社会责任感、创新精神、实践能力，以保障我院研究生培养质量，调动研究生学习成材的积极性，构建良好学风，锻造符合新时代要求的人才为主旨，上海戏剧学院</w:t>
      </w:r>
      <w:r>
        <w:rPr>
          <w:rFonts w:hint="eastAsia" w:ascii="新宋体" w:hAnsi="新宋体" w:eastAsia="新宋体" w:cs="新宋体"/>
          <w:i w:val="0"/>
          <w:iCs w:val="0"/>
          <w:caps w:val="0"/>
          <w:color w:val="000000"/>
          <w:spacing w:val="0"/>
          <w:sz w:val="27"/>
          <w:szCs w:val="27"/>
          <w:bdr w:val="none" w:color="auto" w:sz="0" w:space="0"/>
          <w:shd w:val="clear" w:fill="FFFFFF"/>
          <w:lang w:eastAsia="zh-CN"/>
        </w:rPr>
        <w:t>艺术科技与管理学院</w:t>
      </w:r>
      <w:r>
        <w:rPr>
          <w:rFonts w:hint="eastAsia" w:ascii="新宋体" w:hAnsi="新宋体" w:eastAsia="新宋体" w:cs="新宋体"/>
          <w:i w:val="0"/>
          <w:iCs w:val="0"/>
          <w:caps w:val="0"/>
          <w:color w:val="000000"/>
          <w:spacing w:val="0"/>
          <w:sz w:val="27"/>
          <w:szCs w:val="27"/>
          <w:bdr w:val="none" w:color="auto" w:sz="0" w:space="0"/>
          <w:shd w:val="clear" w:fill="FFFFFF"/>
        </w:rPr>
        <w:t>研究生综合测评委员会经过充分讨论，特制定本考核细则。</w:t>
      </w:r>
    </w:p>
    <w:p w14:paraId="2C02B3A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Style w:val="16"/>
          <w:rFonts w:hint="eastAsia" w:ascii="新宋体" w:hAnsi="新宋体" w:eastAsia="新宋体" w:cs="新宋体"/>
          <w:i w:val="0"/>
          <w:iCs w:val="0"/>
          <w:caps w:val="0"/>
          <w:color w:val="000000"/>
          <w:spacing w:val="0"/>
          <w:sz w:val="27"/>
          <w:szCs w:val="27"/>
          <w:bdr w:val="none" w:color="auto" w:sz="0" w:space="0"/>
          <w:shd w:val="clear" w:fill="FFFFFF"/>
        </w:rPr>
        <w:t>一、考核原则</w:t>
      </w:r>
    </w:p>
    <w:p w14:paraId="34CCCAA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研究生综合测评考核遵循宽严相济、奖优惩劣的原则，采取定性与定量相结合、上位政策规定与我院实际情况相结合的方式。</w:t>
      </w:r>
    </w:p>
    <w:p w14:paraId="3B6FEC6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Style w:val="16"/>
          <w:rFonts w:hint="eastAsia" w:ascii="新宋体" w:hAnsi="新宋体" w:eastAsia="新宋体" w:cs="新宋体"/>
          <w:i w:val="0"/>
          <w:iCs w:val="0"/>
          <w:caps w:val="0"/>
          <w:color w:val="000000"/>
          <w:spacing w:val="0"/>
          <w:sz w:val="27"/>
          <w:szCs w:val="27"/>
          <w:bdr w:val="none" w:color="auto" w:sz="0" w:space="0"/>
          <w:shd w:val="clear" w:fill="FFFFFF"/>
        </w:rPr>
        <w:t>二、考核对象</w:t>
      </w:r>
    </w:p>
    <w:p w14:paraId="648ECF3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left"/>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本细则适用于全日制硕士研究生。留学生、人事档案不转入本校的硕士研究生及延期毕业的硕士研究生除外。</w:t>
      </w:r>
    </w:p>
    <w:p w14:paraId="6DA63AD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Style w:val="16"/>
          <w:rFonts w:hint="eastAsia" w:ascii="新宋体" w:hAnsi="新宋体" w:eastAsia="新宋体" w:cs="新宋体"/>
          <w:i w:val="0"/>
          <w:iCs w:val="0"/>
          <w:caps w:val="0"/>
          <w:color w:val="000000"/>
          <w:spacing w:val="0"/>
          <w:sz w:val="27"/>
          <w:szCs w:val="27"/>
          <w:bdr w:val="none" w:color="auto" w:sz="0" w:space="0"/>
          <w:shd w:val="clear" w:fill="FFFFFF"/>
        </w:rPr>
        <w:t>三、考核时间</w:t>
      </w:r>
    </w:p>
    <w:p w14:paraId="53422E2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综合测评考核以学年为单位，每学年第一学期末公布阶段考核成绩，第二学期末公布学年考核成绩。</w:t>
      </w:r>
    </w:p>
    <w:p w14:paraId="3140DFF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Style w:val="16"/>
          <w:rFonts w:hint="eastAsia" w:ascii="新宋体" w:hAnsi="新宋体" w:eastAsia="新宋体" w:cs="新宋体"/>
          <w:i w:val="0"/>
          <w:iCs w:val="0"/>
          <w:caps w:val="0"/>
          <w:color w:val="000000"/>
          <w:spacing w:val="0"/>
          <w:sz w:val="27"/>
          <w:szCs w:val="27"/>
          <w:bdr w:val="none" w:color="auto" w:sz="0" w:space="0"/>
          <w:shd w:val="clear" w:fill="FFFFFF"/>
        </w:rPr>
        <w:t>四、考核办法</w:t>
      </w:r>
    </w:p>
    <w:p w14:paraId="5108B55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（一）考核以70分为初始分，在此基础上增加或扣减分数。</w:t>
      </w:r>
    </w:p>
    <w:p w14:paraId="69935B7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（二）考核低于60分视为不合格。</w:t>
      </w:r>
    </w:p>
    <w:p w14:paraId="7654C6E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（三）加分事项与对应分值：</w:t>
      </w:r>
    </w:p>
    <w:p w14:paraId="17988FB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1、参加学校第二课堂相关活动，按照活动发布实践学分加分为准；</w:t>
      </w:r>
    </w:p>
    <w:p w14:paraId="1D622E7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2、</w:t>
      </w:r>
      <w:r>
        <w:rPr>
          <w:rFonts w:hint="eastAsia" w:ascii="新宋体" w:hAnsi="新宋体" w:eastAsia="新宋体" w:cs="新宋体"/>
          <w:i w:val="0"/>
          <w:iCs w:val="0"/>
          <w:caps w:val="0"/>
          <w:color w:val="249087"/>
          <w:spacing w:val="0"/>
          <w:sz w:val="27"/>
          <w:szCs w:val="27"/>
          <w:bdr w:val="none" w:color="auto" w:sz="0" w:space="0"/>
          <w:shd w:val="clear" w:fill="FFFFFF"/>
        </w:rPr>
        <w:t>组织学校或研究生部、学院组织的社会实践活动、志愿服务活动、院内思想政治、主题教育等重大活动：项目负责人10分/场、项目执行5分/场</w:t>
      </w:r>
      <w:r>
        <w:rPr>
          <w:rFonts w:hint="eastAsia" w:ascii="新宋体" w:hAnsi="新宋体" w:eastAsia="新宋体" w:cs="新宋体"/>
          <w:i w:val="0"/>
          <w:iCs w:val="0"/>
          <w:caps w:val="0"/>
          <w:color w:val="000000"/>
          <w:spacing w:val="0"/>
          <w:sz w:val="27"/>
          <w:szCs w:val="27"/>
          <w:bdr w:val="none" w:color="auto" w:sz="0" w:space="0"/>
          <w:shd w:val="clear" w:fill="FFFFFF"/>
        </w:rPr>
        <w:t>；</w:t>
      </w:r>
    </w:p>
    <w:p w14:paraId="678E76B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FF0000"/>
          <w:spacing w:val="0"/>
          <w:sz w:val="27"/>
          <w:szCs w:val="27"/>
          <w:bdr w:val="none" w:color="auto" w:sz="0" w:space="0"/>
          <w:shd w:val="clear" w:fill="FFFFFF"/>
        </w:rPr>
        <w:t>3、组织学校或研究生部、院系的社会实践活动、志愿服务活动：1分/场，表现突出者可获双倍分值；</w:t>
      </w:r>
    </w:p>
    <w:p w14:paraId="193879B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4、</w:t>
      </w:r>
      <w:r>
        <w:rPr>
          <w:rFonts w:hint="eastAsia" w:ascii="新宋体" w:hAnsi="新宋体" w:eastAsia="新宋体" w:cs="新宋体"/>
          <w:i w:val="0"/>
          <w:iCs w:val="0"/>
          <w:caps w:val="0"/>
          <w:color w:val="249087"/>
          <w:spacing w:val="0"/>
          <w:sz w:val="27"/>
          <w:szCs w:val="27"/>
          <w:bdr w:val="none" w:color="auto" w:sz="0" w:space="0"/>
          <w:shd w:val="clear" w:fill="FFFFFF"/>
        </w:rPr>
        <w:t>获得“三好学生、优秀学生干部”等校级荣誉称号：5分，市级称号10分</w:t>
      </w:r>
      <w:r>
        <w:rPr>
          <w:rFonts w:hint="eastAsia" w:ascii="新宋体" w:hAnsi="新宋体" w:eastAsia="新宋体" w:cs="新宋体"/>
          <w:i w:val="0"/>
          <w:iCs w:val="0"/>
          <w:caps w:val="0"/>
          <w:color w:val="000000"/>
          <w:spacing w:val="0"/>
          <w:sz w:val="27"/>
          <w:szCs w:val="27"/>
          <w:bdr w:val="none" w:color="auto" w:sz="0" w:space="0"/>
          <w:shd w:val="clear" w:fill="FFFFFF"/>
        </w:rPr>
        <w:t>；</w:t>
      </w:r>
    </w:p>
    <w:p w14:paraId="56325CF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5、组织学校/学院党团组织、研究生会的各项活动：1分/场，表现突出者可获双倍分值</w:t>
      </w:r>
      <w:r>
        <w:rPr>
          <w:rFonts w:hint="eastAsia" w:ascii="新宋体" w:hAnsi="新宋体" w:eastAsia="新宋体" w:cs="新宋体"/>
          <w:i w:val="0"/>
          <w:iCs w:val="0"/>
          <w:caps w:val="0"/>
          <w:color w:val="249087"/>
          <w:spacing w:val="0"/>
          <w:sz w:val="27"/>
          <w:szCs w:val="27"/>
          <w:bdr w:val="none" w:color="auto" w:sz="0" w:space="0"/>
          <w:shd w:val="clear" w:fill="FFFFFF"/>
        </w:rPr>
        <w:t>（学校活动需提供证明材料）</w:t>
      </w:r>
      <w:r>
        <w:rPr>
          <w:rFonts w:hint="eastAsia" w:ascii="新宋体" w:hAnsi="新宋体" w:eastAsia="新宋体" w:cs="新宋体"/>
          <w:i w:val="0"/>
          <w:iCs w:val="0"/>
          <w:caps w:val="0"/>
          <w:color w:val="000000"/>
          <w:spacing w:val="0"/>
          <w:sz w:val="27"/>
          <w:szCs w:val="27"/>
          <w:bdr w:val="none" w:color="auto" w:sz="0" w:space="0"/>
          <w:shd w:val="clear" w:fill="FFFFFF"/>
        </w:rPr>
        <w:t>；</w:t>
      </w:r>
    </w:p>
    <w:p w14:paraId="6B502F5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6、见义勇为且受到表彰：10分；</w:t>
      </w:r>
    </w:p>
    <w:p w14:paraId="6B00F2B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7、 组织学院主办的讲座、论坛、座谈会等各项活动：10分/场；</w:t>
      </w:r>
    </w:p>
    <w:p w14:paraId="6F58852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8、其它加分事项，由院学生评奖评优评审委员会研究确定。</w:t>
      </w:r>
    </w:p>
    <w:p w14:paraId="6AB4F5C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注：在加分细则的审议过程中，会议正式确立了岗位的分类标准，明确区分“组织岗位”与“参与岗位”两大类别，并规定此两类岗位将分别作为两个独立的部分来进行相应的加分处理。</w:t>
      </w:r>
    </w:p>
    <w:p w14:paraId="301BDC7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9、担任职务：校级、院级、班级、社团等。</w:t>
      </w:r>
    </w:p>
    <w:p w14:paraId="72E32C01">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721"/>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FF0000"/>
          <w:spacing w:val="0"/>
          <w:sz w:val="27"/>
          <w:szCs w:val="27"/>
          <w:bdr w:val="none" w:color="auto" w:sz="0" w:space="0"/>
          <w:shd w:val="clear" w:fill="FFFFFF"/>
        </w:rPr>
        <w:t>注：1、3、6、7、9项按照</w:t>
      </w:r>
      <w:r>
        <w:rPr>
          <w:rFonts w:hint="eastAsia" w:ascii="新宋体" w:hAnsi="新宋体" w:eastAsia="新宋体" w:cs="新宋体"/>
          <w:i w:val="0"/>
          <w:iCs w:val="0"/>
          <w:caps w:val="0"/>
          <w:color w:val="FF0000"/>
          <w:spacing w:val="0"/>
          <w:sz w:val="27"/>
          <w:szCs w:val="27"/>
          <w:bdr w:val="none" w:color="auto" w:sz="0" w:space="0"/>
          <w:shd w:val="clear" w:fill="FFFFFF"/>
          <w:lang w:eastAsia="zh-CN"/>
        </w:rPr>
        <w:t>艺术科技与管理学院</w:t>
      </w:r>
      <w:r>
        <w:rPr>
          <w:rFonts w:hint="eastAsia" w:ascii="新宋体" w:hAnsi="新宋体" w:eastAsia="新宋体" w:cs="新宋体"/>
          <w:i w:val="0"/>
          <w:iCs w:val="0"/>
          <w:caps w:val="0"/>
          <w:color w:val="FF0000"/>
          <w:spacing w:val="0"/>
          <w:sz w:val="27"/>
          <w:szCs w:val="27"/>
          <w:bdr w:val="none" w:color="auto" w:sz="0" w:space="0"/>
          <w:shd w:val="clear" w:fill="FFFFFF"/>
        </w:rPr>
        <w:t>研究生实践学分</w:t>
      </w:r>
      <w:r>
        <w:rPr>
          <w:rFonts w:hint="eastAsia" w:ascii="新宋体" w:hAnsi="新宋体" w:eastAsia="新宋体" w:cs="新宋体"/>
          <w:i w:val="0"/>
          <w:iCs w:val="0"/>
          <w:caps w:val="0"/>
          <w:color w:val="FF0000"/>
          <w:spacing w:val="0"/>
          <w:sz w:val="27"/>
          <w:szCs w:val="27"/>
          <w:bdr w:val="none" w:color="auto" w:sz="0" w:space="0"/>
          <w:shd w:val="clear" w:fill="FFFFFF"/>
          <w:lang w:val="en-US" w:eastAsia="zh-CN"/>
        </w:rPr>
        <w:t>青春赏析系统</w:t>
      </w:r>
      <w:r>
        <w:rPr>
          <w:rFonts w:hint="eastAsia" w:ascii="新宋体" w:hAnsi="新宋体" w:eastAsia="新宋体" w:cs="新宋体"/>
          <w:i w:val="0"/>
          <w:iCs w:val="0"/>
          <w:caps w:val="0"/>
          <w:color w:val="FF0000"/>
          <w:spacing w:val="0"/>
          <w:sz w:val="27"/>
          <w:szCs w:val="27"/>
          <w:bdr w:val="none" w:color="auto" w:sz="0" w:space="0"/>
          <w:shd w:val="clear" w:fill="FFFFFF"/>
        </w:rPr>
        <w:t>进行统一认定，无需申报。</w:t>
      </w:r>
    </w:p>
    <w:p w14:paraId="2A7B387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（四）减分事项与对应分值：</w:t>
      </w:r>
    </w:p>
    <w:p w14:paraId="55D991D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1、违反《上海戏剧学院学生宿舍管理规定》：2分/次；</w:t>
      </w:r>
    </w:p>
    <w:p w14:paraId="1FBF131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2、未经批准、事先未按规定办理请假手续、无正当理由不参加学院组织的各类重要集体活动：1分/场；</w:t>
      </w:r>
    </w:p>
    <w:p w14:paraId="2C44CA5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3、中共党员、共青团员未经批准、事先未按规定办理请假手续、无正当理由不参加组织活动（超过三次含三次）：10分；</w:t>
      </w:r>
    </w:p>
    <w:p w14:paraId="3EB6AE0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4、中共党员、共青团员每学期缺席组织活动考勤记录超过3次：3分/学期；</w:t>
      </w:r>
    </w:p>
    <w:p w14:paraId="2999B66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56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5、其它需要减分的事项由院学生评奖评优评审委员会研究确定。</w:t>
      </w:r>
    </w:p>
    <w:p w14:paraId="5373F84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Style w:val="16"/>
          <w:rFonts w:hint="eastAsia" w:ascii="新宋体" w:hAnsi="新宋体" w:eastAsia="新宋体" w:cs="新宋体"/>
          <w:i w:val="0"/>
          <w:iCs w:val="0"/>
          <w:caps w:val="0"/>
          <w:color w:val="000000"/>
          <w:spacing w:val="0"/>
          <w:sz w:val="27"/>
          <w:szCs w:val="27"/>
          <w:bdr w:val="none" w:color="auto" w:sz="0" w:space="0"/>
          <w:shd w:val="clear" w:fill="FFFFFF"/>
        </w:rPr>
        <w:t>五、考核要求</w:t>
      </w:r>
    </w:p>
    <w:p w14:paraId="0526413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研究生综合测评考核的结果是研究生奖学金评定、评优的重要依据之一， 考核成绩将影响奖学金评定、评优的通过，具体要求参见各项评定的评审细则。</w:t>
      </w:r>
    </w:p>
    <w:p w14:paraId="486267A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25" w:afterAutospacing="0" w:line="448" w:lineRule="atLeast"/>
        <w:ind w:left="60" w:right="60" w:firstLine="482"/>
        <w:jc w:val="both"/>
        <w:rPr>
          <w:rFonts w:hint="eastAsia" w:ascii="微软雅黑" w:hAnsi="微软雅黑" w:eastAsia="微软雅黑" w:cs="微软雅黑"/>
          <w:color w:val="333333"/>
          <w:sz w:val="22"/>
          <w:szCs w:val="22"/>
        </w:rPr>
      </w:pPr>
    </w:p>
    <w:p w14:paraId="1528212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8" w:afterAutospacing="0" w:line="448" w:lineRule="atLeast"/>
        <w:ind w:left="60" w:right="60" w:firstLine="482"/>
        <w:jc w:val="both"/>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本细则由上海戏剧学院</w:t>
      </w:r>
      <w:r>
        <w:rPr>
          <w:rFonts w:hint="eastAsia" w:ascii="新宋体" w:hAnsi="新宋体" w:eastAsia="新宋体" w:cs="新宋体"/>
          <w:i w:val="0"/>
          <w:iCs w:val="0"/>
          <w:caps w:val="0"/>
          <w:color w:val="000000"/>
          <w:spacing w:val="0"/>
          <w:sz w:val="27"/>
          <w:szCs w:val="27"/>
          <w:bdr w:val="none" w:color="auto" w:sz="0" w:space="0"/>
          <w:shd w:val="clear" w:fill="FFFFFF"/>
          <w:lang w:eastAsia="zh-CN"/>
        </w:rPr>
        <w:t>艺术科技与管理学院</w:t>
      </w:r>
      <w:r>
        <w:rPr>
          <w:rFonts w:hint="eastAsia" w:ascii="新宋体" w:hAnsi="新宋体" w:eastAsia="新宋体" w:cs="新宋体"/>
          <w:i w:val="0"/>
          <w:iCs w:val="0"/>
          <w:caps w:val="0"/>
          <w:color w:val="000000"/>
          <w:spacing w:val="0"/>
          <w:sz w:val="27"/>
          <w:szCs w:val="27"/>
          <w:bdr w:val="none" w:color="auto" w:sz="0" w:space="0"/>
          <w:shd w:val="clear" w:fill="FFFFFF"/>
        </w:rPr>
        <w:t>研究生综合测评委员会负责解释。</w:t>
      </w:r>
    </w:p>
    <w:p w14:paraId="6FC06D3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28" w:beforeAutospacing="0" w:after="225" w:afterAutospacing="0" w:line="34" w:lineRule="atLeast"/>
        <w:ind w:left="60" w:right="60"/>
        <w:jc w:val="both"/>
        <w:rPr>
          <w:rFonts w:hint="eastAsia" w:ascii="微软雅黑" w:hAnsi="微软雅黑" w:eastAsia="微软雅黑" w:cs="微软雅黑"/>
          <w:color w:val="333333"/>
          <w:sz w:val="22"/>
          <w:szCs w:val="22"/>
        </w:rPr>
      </w:pPr>
    </w:p>
    <w:p w14:paraId="12C3A28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60" w:right="60"/>
        <w:jc w:val="right"/>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rPr>
        <w:t>上海戏剧学院</w:t>
      </w:r>
      <w:r>
        <w:rPr>
          <w:rFonts w:hint="eastAsia" w:ascii="新宋体" w:hAnsi="新宋体" w:eastAsia="新宋体" w:cs="新宋体"/>
          <w:i w:val="0"/>
          <w:iCs w:val="0"/>
          <w:caps w:val="0"/>
          <w:color w:val="000000"/>
          <w:spacing w:val="0"/>
          <w:sz w:val="27"/>
          <w:szCs w:val="27"/>
          <w:bdr w:val="none" w:color="auto" w:sz="0" w:space="0"/>
          <w:shd w:val="clear" w:fill="FFFFFF"/>
          <w:lang w:eastAsia="zh-CN"/>
        </w:rPr>
        <w:t>艺术科技与管理学院</w:t>
      </w:r>
      <w:r>
        <w:rPr>
          <w:rFonts w:hint="eastAsia" w:ascii="新宋体" w:hAnsi="新宋体" w:eastAsia="新宋体" w:cs="新宋体"/>
          <w:i w:val="0"/>
          <w:iCs w:val="0"/>
          <w:caps w:val="0"/>
          <w:color w:val="000000"/>
          <w:spacing w:val="0"/>
          <w:sz w:val="27"/>
          <w:szCs w:val="27"/>
          <w:bdr w:val="none" w:color="auto" w:sz="0" w:space="0"/>
          <w:shd w:val="clear" w:fill="FFFFFF"/>
        </w:rPr>
        <w:t>研究生综合测评委员会</w:t>
      </w:r>
    </w:p>
    <w:p w14:paraId="41AE5E0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60" w:right="60"/>
        <w:jc w:val="right"/>
        <w:rPr>
          <w:rFonts w:hint="eastAsia" w:ascii="微软雅黑" w:hAnsi="微软雅黑" w:eastAsia="微软雅黑" w:cs="微软雅黑"/>
          <w:color w:val="333333"/>
          <w:sz w:val="22"/>
          <w:szCs w:val="22"/>
        </w:rPr>
      </w:pPr>
      <w:r>
        <w:rPr>
          <w:rFonts w:hint="eastAsia" w:ascii="新宋体" w:hAnsi="新宋体" w:eastAsia="新宋体" w:cs="新宋体"/>
          <w:i w:val="0"/>
          <w:iCs w:val="0"/>
          <w:caps w:val="0"/>
          <w:color w:val="000000"/>
          <w:spacing w:val="0"/>
          <w:sz w:val="27"/>
          <w:szCs w:val="27"/>
          <w:bdr w:val="none" w:color="auto" w:sz="0" w:space="0"/>
          <w:shd w:val="clear" w:fill="FFFFFF"/>
          <w:lang w:val="en-US"/>
        </w:rPr>
        <w:t>2025</w:t>
      </w:r>
      <w:r>
        <w:rPr>
          <w:rFonts w:hint="eastAsia" w:ascii="新宋体" w:hAnsi="新宋体" w:eastAsia="新宋体" w:cs="新宋体"/>
          <w:i w:val="0"/>
          <w:iCs w:val="0"/>
          <w:caps w:val="0"/>
          <w:color w:val="000000"/>
          <w:spacing w:val="0"/>
          <w:sz w:val="27"/>
          <w:szCs w:val="27"/>
          <w:bdr w:val="none" w:color="auto" w:sz="0" w:space="0"/>
          <w:shd w:val="clear" w:fill="FFFFFF"/>
          <w:lang w:eastAsia="zh-CN"/>
        </w:rPr>
        <w:t>年</w:t>
      </w:r>
      <w:r>
        <w:rPr>
          <w:rFonts w:hint="eastAsia" w:ascii="新宋体" w:hAnsi="新宋体" w:eastAsia="新宋体" w:cs="新宋体"/>
          <w:i w:val="0"/>
          <w:iCs w:val="0"/>
          <w:caps w:val="0"/>
          <w:color w:val="000000"/>
          <w:spacing w:val="0"/>
          <w:sz w:val="27"/>
          <w:szCs w:val="27"/>
          <w:bdr w:val="none" w:color="auto" w:sz="0" w:space="0"/>
          <w:shd w:val="clear" w:fill="FFFFFF"/>
          <w:lang w:val="en-US"/>
        </w:rPr>
        <w:t>10</w:t>
      </w:r>
      <w:r>
        <w:rPr>
          <w:rFonts w:hint="eastAsia" w:ascii="新宋体" w:hAnsi="新宋体" w:eastAsia="新宋体" w:cs="新宋体"/>
          <w:i w:val="0"/>
          <w:iCs w:val="0"/>
          <w:caps w:val="0"/>
          <w:color w:val="000000"/>
          <w:spacing w:val="0"/>
          <w:sz w:val="27"/>
          <w:szCs w:val="27"/>
          <w:bdr w:val="none" w:color="auto" w:sz="0" w:space="0"/>
          <w:shd w:val="clear" w:fill="FFFFFF"/>
          <w:lang w:eastAsia="zh-CN"/>
        </w:rPr>
        <w:t>月</w:t>
      </w:r>
      <w:r>
        <w:rPr>
          <w:rFonts w:hint="eastAsia" w:ascii="新宋体" w:hAnsi="新宋体" w:eastAsia="新宋体" w:cs="新宋体"/>
          <w:i w:val="0"/>
          <w:iCs w:val="0"/>
          <w:caps w:val="0"/>
          <w:color w:val="000000"/>
          <w:spacing w:val="0"/>
          <w:sz w:val="27"/>
          <w:szCs w:val="27"/>
          <w:bdr w:val="none" w:color="auto" w:sz="0" w:space="0"/>
          <w:shd w:val="clear" w:fill="FFFFFF"/>
          <w:lang w:val="en-US"/>
        </w:rPr>
        <w:t>27</w:t>
      </w:r>
      <w:r>
        <w:rPr>
          <w:rFonts w:hint="eastAsia" w:ascii="新宋体" w:hAnsi="新宋体" w:eastAsia="新宋体" w:cs="新宋体"/>
          <w:i w:val="0"/>
          <w:iCs w:val="0"/>
          <w:caps w:val="0"/>
          <w:color w:val="000000"/>
          <w:spacing w:val="0"/>
          <w:sz w:val="27"/>
          <w:szCs w:val="27"/>
          <w:bdr w:val="none" w:color="auto" w:sz="0" w:space="0"/>
          <w:shd w:val="clear" w:fill="FFFFFF"/>
          <w:lang w:eastAsia="zh-CN"/>
        </w:rPr>
        <w:t>日</w:t>
      </w:r>
    </w:p>
    <w:p w14:paraId="4A39BD86">
      <w:pPr>
        <w:spacing w:line="360" w:lineRule="auto"/>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B13"/>
    <w:rsid w:val="00146AE4"/>
    <w:rsid w:val="002846B0"/>
    <w:rsid w:val="003E5A4D"/>
    <w:rsid w:val="0099216B"/>
    <w:rsid w:val="00A37B13"/>
    <w:rsid w:val="00C921E9"/>
    <w:rsid w:val="3DC92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13">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6">
    <w:name w:val="Strong"/>
    <w:basedOn w:val="15"/>
    <w:qFormat/>
    <w:uiPriority w:val="22"/>
    <w:rPr>
      <w:b/>
      <w:bCs/>
    </w:rPr>
  </w:style>
  <w:style w:type="character" w:customStyle="1" w:styleId="17">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5"/>
    <w:link w:val="5"/>
    <w:semiHidden/>
    <w:qFormat/>
    <w:uiPriority w:val="9"/>
    <w:rPr>
      <w:rFonts w:cstheme="majorBidi"/>
      <w:color w:val="104862" w:themeColor="accent1" w:themeShade="BF"/>
      <w:sz w:val="28"/>
      <w:szCs w:val="28"/>
    </w:rPr>
  </w:style>
  <w:style w:type="character" w:customStyle="1" w:styleId="21">
    <w:name w:val="标题 5 字符"/>
    <w:basedOn w:val="15"/>
    <w:link w:val="6"/>
    <w:semiHidden/>
    <w:qFormat/>
    <w:uiPriority w:val="9"/>
    <w:rPr>
      <w:rFonts w:cstheme="majorBidi"/>
      <w:color w:val="104862" w:themeColor="accent1" w:themeShade="BF"/>
      <w:sz w:val="24"/>
    </w:rPr>
  </w:style>
  <w:style w:type="character" w:customStyle="1" w:styleId="22">
    <w:name w:val="标题 6 字符"/>
    <w:basedOn w:val="15"/>
    <w:link w:val="7"/>
    <w:semiHidden/>
    <w:qFormat/>
    <w:uiPriority w:val="9"/>
    <w:rPr>
      <w:rFonts w:cstheme="majorBidi"/>
      <w:b/>
      <w:bCs/>
      <w:color w:val="104862" w:themeColor="accent1" w:themeShade="BF"/>
    </w:rPr>
  </w:style>
  <w:style w:type="character" w:customStyle="1" w:styleId="23">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5"/>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5"/>
    <w:link w:val="13"/>
    <w:uiPriority w:val="10"/>
    <w:rPr>
      <w:rFonts w:asciiTheme="majorHAnsi" w:hAnsiTheme="majorHAnsi" w:eastAsiaTheme="majorEastAsia" w:cstheme="majorBidi"/>
      <w:spacing w:val="-10"/>
      <w:kern w:val="28"/>
      <w:sz w:val="56"/>
      <w:szCs w:val="56"/>
    </w:rPr>
  </w:style>
  <w:style w:type="character" w:customStyle="1" w:styleId="27">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5"/>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5"/>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5"/>
    <w:link w:val="32"/>
    <w:qFormat/>
    <w:uiPriority w:val="30"/>
    <w:rPr>
      <w:i/>
      <w:iCs/>
      <w:color w:val="104862" w:themeColor="accent1" w:themeShade="BF"/>
    </w:rPr>
  </w:style>
  <w:style w:type="character" w:customStyle="1" w:styleId="34">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589</Words>
  <Characters>591</Characters>
  <Lines>8</Lines>
  <Paragraphs>2</Paragraphs>
  <TotalTime>1</TotalTime>
  <ScaleCrop>false</ScaleCrop>
  <LinksUpToDate>false</LinksUpToDate>
  <CharactersWithSpaces>596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2024-09-23T09:03:00Z</dcterms:created>
  <dc:creator>kyle</dc:creator>
  <cp:lastModifiedBy>大磊</cp:lastModifiedBy>
  <dcterms:modified xsi:type="dcterms:W3CDTF">2026-10-23T02:44:21Z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eyJoZGlkIjoiN2YzNGE3ZDJiYzY1YmM1Y2FlZTQ4NDU0ZWIwOGJhOTQiLCJ1c2VySWQiOiIyNjY0MzYyNTIifQ==</vt:lpwstr>
  </property>
  <property fmtid="{D5CDD505-2E9C-101B-9397-08002B2CF9AE}" pid="3" name="KSOProductBuildVer">
    <vt:lpwstr>2052-12.1.0.29161</vt:lpwstr>
  </property>
  <property fmtid="{D5CDD505-2E9C-101B-9397-08002B2CF9AE}" pid="4" name="ICV">
    <vt:lpwstr>6EDD7FE44B36493E83ACCD6E3B22A43D_13</vt:lpwstr>
  </property>
</Properties>
</file>